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outlineLvl w:val="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 w:eastAsia="宋体" w:cs="Arial"/>
          <w:b/>
          <w:bCs/>
          <w:snapToGrid w:val="0"/>
          <w:color w:val="000000"/>
          <w:kern w:val="0"/>
          <w:sz w:val="32"/>
          <w:szCs w:val="32"/>
          <w:lang w:eastAsia="zh-CN"/>
        </w:rPr>
        <w:t>福建工程学院</w:t>
      </w:r>
      <w:r>
        <w:rPr>
          <w:rFonts w:hint="eastAsia" w:ascii="宋体" w:hAnsi="宋体"/>
          <w:b/>
          <w:sz w:val="32"/>
          <w:szCs w:val="32"/>
        </w:rPr>
        <w:t>第二十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一</w:t>
      </w:r>
      <w:r>
        <w:rPr>
          <w:rFonts w:hint="eastAsia" w:ascii="宋体" w:hAnsi="宋体"/>
          <w:b/>
          <w:sz w:val="32"/>
          <w:szCs w:val="32"/>
        </w:rPr>
        <w:t>届运动会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传统体育项目</w:t>
      </w: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健身气功和武术</w:t>
      </w:r>
      <w:r>
        <w:rPr>
          <w:rFonts w:hint="eastAsia" w:ascii="宋体" w:hAnsi="宋体"/>
          <w:b/>
          <w:sz w:val="32"/>
          <w:szCs w:val="32"/>
        </w:rPr>
        <w:t>）竞赛规程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47" w:lineRule="auto"/>
        <w:jc w:val="center"/>
        <w:textAlignment w:val="baseline"/>
        <w:rPr>
          <w:rFonts w:ascii="宋体" w:hAnsi="宋体" w:eastAsia="宋体" w:cs="Arial"/>
          <w:b/>
          <w:bCs/>
          <w:snapToGrid w:val="0"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一、主办单位：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福建工程学院体育运动委员会 </w:t>
      </w:r>
    </w:p>
    <w:p>
      <w:pPr>
        <w:spacing w:line="360" w:lineRule="auto"/>
        <w:ind w:firstLine="562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承办单位：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福建工程学院体育教研部 </w:t>
      </w:r>
    </w:p>
    <w:p>
      <w:pPr>
        <w:spacing w:line="360" w:lineRule="auto"/>
        <w:ind w:firstLine="562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协办单位：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福建工程学院健身气功协会 </w:t>
      </w:r>
    </w:p>
    <w:p>
      <w:pPr>
        <w:spacing w:line="360" w:lineRule="auto"/>
        <w:ind w:firstLine="1960" w:firstLineChars="7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福建工程学院武术协会 </w:t>
      </w:r>
    </w:p>
    <w:p>
      <w:pPr>
        <w:spacing w:line="360" w:lineRule="auto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、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竞赛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时间地点：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（一）报名时间：2</w:t>
      </w:r>
      <w:r>
        <w:rPr>
          <w:rFonts w:ascii="仿宋" w:hAnsi="仿宋" w:eastAsia="仿宋" w:cs="Times New Roman"/>
          <w:sz w:val="28"/>
          <w:szCs w:val="28"/>
        </w:rPr>
        <w:t>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Times New Roman"/>
          <w:sz w:val="28"/>
          <w:szCs w:val="28"/>
        </w:rPr>
        <w:t>日1</w:t>
      </w:r>
      <w:r>
        <w:rPr>
          <w:rFonts w:ascii="仿宋" w:hAnsi="仿宋" w:eastAsia="仿宋" w:cs="Times New Roman"/>
          <w:sz w:val="28"/>
          <w:szCs w:val="28"/>
        </w:rPr>
        <w:t>6</w:t>
      </w:r>
      <w:r>
        <w:rPr>
          <w:rFonts w:hint="eastAsia" w:ascii="仿宋" w:hAnsi="仿宋" w:eastAsia="仿宋" w:cs="Times New Roman"/>
          <w:sz w:val="28"/>
          <w:szCs w:val="28"/>
        </w:rPr>
        <w:t>:</w:t>
      </w:r>
      <w:r>
        <w:rPr>
          <w:rFonts w:ascii="仿宋" w:hAnsi="仿宋" w:eastAsia="仿宋" w:cs="Times New Roman"/>
          <w:sz w:val="28"/>
          <w:szCs w:val="28"/>
        </w:rPr>
        <w:t>00</w:t>
      </w:r>
      <w:r>
        <w:rPr>
          <w:rFonts w:hint="eastAsia" w:ascii="仿宋" w:hAnsi="仿宋" w:eastAsia="仿宋" w:cs="Times New Roman"/>
          <w:sz w:val="28"/>
          <w:szCs w:val="28"/>
        </w:rPr>
        <w:t>截止</w:t>
      </w:r>
    </w:p>
    <w:p>
      <w:pPr>
        <w:spacing w:line="360" w:lineRule="auto"/>
        <w:ind w:firstLine="1400" w:firstLineChars="5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竞赛时间：2</w:t>
      </w:r>
      <w:r>
        <w:rPr>
          <w:rFonts w:ascii="仿宋" w:hAnsi="仿宋" w:eastAsia="仿宋" w:cs="Times New Roman"/>
          <w:sz w:val="28"/>
          <w:szCs w:val="28"/>
        </w:rPr>
        <w:t>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Times New Roman"/>
          <w:sz w:val="28"/>
          <w:szCs w:val="28"/>
        </w:rPr>
        <w:t>:</w:t>
      </w:r>
      <w:r>
        <w:rPr>
          <w:rFonts w:ascii="仿宋" w:hAnsi="仿宋" w:eastAsia="仿宋" w:cs="Times New Roman"/>
          <w:sz w:val="28"/>
          <w:szCs w:val="28"/>
        </w:rPr>
        <w:t>00</w:t>
      </w:r>
    </w:p>
    <w:p>
      <w:pPr>
        <w:spacing w:line="360" w:lineRule="auto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（二）竞赛地点：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福建工程学院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南区篮球馆</w:t>
      </w:r>
    </w:p>
    <w:p>
      <w:pPr>
        <w:spacing w:line="360" w:lineRule="auto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、竞赛分组与项目：</w:t>
      </w:r>
    </w:p>
    <w:p>
      <w:pPr>
        <w:spacing w:line="360" w:lineRule="auto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（一）分组：男子个人组、女子个人组、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集体混合组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（二）竞赛项目：</w:t>
      </w:r>
    </w:p>
    <w:p>
      <w:pPr>
        <w:spacing w:line="360" w:lineRule="auto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集体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项目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sz w:val="28"/>
          <w:szCs w:val="28"/>
        </w:rPr>
        <w:t>健身气功</w:t>
      </w:r>
      <w:r>
        <w:rPr>
          <w:rFonts w:ascii="仿宋" w:hAnsi="仿宋" w:eastAsia="仿宋" w:cs="仿宋"/>
          <w:snapToGrid w:val="0"/>
          <w:color w:val="000000"/>
          <w:spacing w:val="-9"/>
          <w:kern w:val="0"/>
          <w:sz w:val="28"/>
          <w:szCs w:val="28"/>
        </w:rPr>
        <w:t>·</w:t>
      </w:r>
      <w:r>
        <w:rPr>
          <w:rFonts w:hint="eastAsia" w:ascii="仿宋" w:hAnsi="仿宋" w:eastAsia="仿宋" w:cs="Times New Roman"/>
          <w:sz w:val="28"/>
          <w:szCs w:val="28"/>
        </w:rPr>
        <w:t>八段锦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普及功法。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sz w:val="28"/>
          <w:szCs w:val="28"/>
        </w:rPr>
        <w:t>24式太极拳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个人项目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1.健身气功</w:t>
      </w:r>
      <w:r>
        <w:rPr>
          <w:rFonts w:ascii="仿宋" w:hAnsi="仿宋" w:eastAsia="仿宋" w:cs="仿宋"/>
          <w:snapToGrid w:val="0"/>
          <w:color w:val="000000"/>
          <w:spacing w:val="-9"/>
          <w:kern w:val="0"/>
          <w:sz w:val="28"/>
          <w:szCs w:val="28"/>
        </w:rPr>
        <w:t>·</w:t>
      </w:r>
      <w:r>
        <w:rPr>
          <w:rFonts w:hint="eastAsia" w:ascii="仿宋" w:hAnsi="仿宋" w:eastAsia="仿宋" w:cs="Times New Roman"/>
          <w:sz w:val="28"/>
          <w:szCs w:val="28"/>
        </w:rPr>
        <w:t>八段锦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普及功法。</w:t>
      </w:r>
    </w:p>
    <w:p>
      <w:pPr>
        <w:spacing w:line="360" w:lineRule="auto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2.自选拳术（长拳、南拳、太极拳）</w:t>
      </w:r>
    </w:p>
    <w:p>
      <w:pPr>
        <w:spacing w:line="360" w:lineRule="auto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、参赛办法：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（一）每个学院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限报</w:t>
      </w:r>
      <w:r>
        <w:rPr>
          <w:rFonts w:hint="eastAsia" w:ascii="仿宋" w:hAnsi="仿宋" w:eastAsia="仿宋" w:cs="Times New Roman"/>
          <w:sz w:val="28"/>
          <w:szCs w:val="28"/>
        </w:rPr>
        <w:t>一支代表队，每支代表队限报领队1名，教练1名，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运动员 6 名(男运动员不得少于 2 人)参赛。参赛运动员为本校全日制在校生。 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（二）集体赛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Times New Roman"/>
          <w:sz w:val="28"/>
          <w:szCs w:val="28"/>
        </w:rPr>
        <w:t>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每支代表队可报两项，上场运动员为6名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（三）个人赛：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每支代表队限报6名，每名运动员限报1项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、竞赛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办法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（一）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健身气功竞赛办法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Times New Roman"/>
          <w:sz w:val="28"/>
          <w:szCs w:val="28"/>
        </w:rPr>
        <w:t>比赛采用国家体育总局健身气功管理中心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Times New Roman"/>
          <w:sz w:val="28"/>
          <w:szCs w:val="28"/>
        </w:rPr>
        <w:t>年修订的《健身气功竞赛规则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与裁判法</w:t>
      </w:r>
      <w:r>
        <w:rPr>
          <w:rFonts w:hint="eastAsia" w:ascii="仿宋" w:hAnsi="仿宋" w:eastAsia="仿宋" w:cs="Times New Roman"/>
          <w:sz w:val="28"/>
          <w:szCs w:val="28"/>
        </w:rPr>
        <w:t>》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2、集体赛和个人赛项目的参赛队员上场队形按抽签顺序排为“一”字形。 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Times New Roman"/>
          <w:sz w:val="28"/>
          <w:szCs w:val="28"/>
        </w:rPr>
        <w:t>比赛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普及</w:t>
      </w:r>
      <w:r>
        <w:rPr>
          <w:rFonts w:hint="eastAsia" w:ascii="仿宋" w:hAnsi="仿宋" w:eastAsia="仿宋" w:cs="Times New Roman"/>
          <w:sz w:val="28"/>
          <w:szCs w:val="28"/>
        </w:rPr>
        <w:t>功法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时长统一为 6 分钟，</w:t>
      </w:r>
      <w:r>
        <w:rPr>
          <w:rFonts w:hint="eastAsia" w:ascii="仿宋" w:hAnsi="仿宋" w:eastAsia="仿宋" w:cs="Times New Roman"/>
          <w:sz w:val="28"/>
          <w:szCs w:val="28"/>
        </w:rPr>
        <w:t>采用国家体育总局健身气功管理中心发行的《健身气功比赛展演音乐》CD伴奏音乐，功法演练的起势和收势须与音乐的开始和结束时间保持一致。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Times New Roman"/>
          <w:sz w:val="28"/>
          <w:szCs w:val="28"/>
        </w:rPr>
        <w:t>参赛队员在比赛开始前和完成比赛及领分后，应向裁判行健身气功礼。</w:t>
      </w:r>
    </w:p>
    <w:p>
      <w:pPr>
        <w:spacing w:line="360" w:lineRule="auto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武术竞赛办法</w:t>
      </w:r>
    </w:p>
    <w:p>
      <w:pPr>
        <w:spacing w:line="360" w:lineRule="auto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1、比赛采用中国武术协会印制的最新《传统武术套路竞赛规则》《2012武术套路竞赛规则与裁判法》；凡配乐项目必须使用纯音乐，音乐主题与套路主题相和谐。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2、自选拳术个人项目：完成套路时间为50秒至2分钟（太极拳类项目除外），运动员演练至1分30秒时，由裁判长鸣哨提示。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3、太极拳个人项目：完成套路时间为4-6分钟，运动员演练至4分钟时，由裁判长鸣哨提示。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4、集体项目：完成套路时间不得超过4分钟。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5、太极拳规定套路减少不予扣分。</w:t>
      </w:r>
    </w:p>
    <w:p>
      <w:pPr>
        <w:spacing w:line="360" w:lineRule="auto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6、时间不足或超出按照规则进行扣分。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Times New Roman"/>
          <w:sz w:val="28"/>
          <w:szCs w:val="28"/>
        </w:rPr>
        <w:t>）个人项目比赛上场顺序确定：在竞赛委员会和裁判长的组织下，由编排记录组抽签决定参赛队队员的比赛顺序。集体项目上场顺序确定：由各个领队或者队长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抽签决定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b/>
          <w:bCs/>
          <w:sz w:val="28"/>
          <w:szCs w:val="28"/>
        </w:rPr>
        <w:t>、录取名次</w:t>
      </w:r>
    </w:p>
    <w:p>
      <w:pPr>
        <w:spacing w:line="360" w:lineRule="auto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imes New Roman"/>
          <w:sz w:val="28"/>
          <w:szCs w:val="28"/>
        </w:rPr>
        <w:t>集体项目赛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各</w:t>
      </w:r>
      <w:r>
        <w:rPr>
          <w:rFonts w:hint="eastAsia" w:ascii="仿宋" w:hAnsi="仿宋" w:eastAsia="仿宋" w:cs="Times New Roman"/>
          <w:sz w:val="28"/>
          <w:szCs w:val="28"/>
        </w:rPr>
        <w:t>取前8名，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按每队（18,14,12,10,8,6,4,2）</w:t>
      </w:r>
      <w:r>
        <w:rPr>
          <w:rFonts w:hint="eastAsia" w:ascii="仿宋" w:hAnsi="仿宋" w:eastAsia="仿宋" w:cs="Times New Roman"/>
          <w:sz w:val="28"/>
          <w:szCs w:val="28"/>
        </w:rPr>
        <w:t>计入团体总分，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颁发奖状。不足8</w:t>
      </w:r>
      <w:r>
        <w:rPr>
          <w:rFonts w:hint="eastAsia" w:ascii="仿宋" w:hAnsi="仿宋" w:eastAsia="仿宋" w:cs="Times New Roman"/>
          <w:sz w:val="28"/>
          <w:szCs w:val="28"/>
        </w:rPr>
        <w:t>队（含8 队），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按实际参赛队</w:t>
      </w:r>
      <w:r>
        <w:rPr>
          <w:rFonts w:hint="eastAsia" w:ascii="仿宋" w:hAnsi="仿宋" w:eastAsia="仿宋" w:cs="Times New Roman"/>
          <w:sz w:val="28"/>
          <w:szCs w:val="28"/>
        </w:rPr>
        <w:t>录取。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参赛队超过8队，第9队之后的参赛队不按排名都按每队1分给予奖励。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（二）个人项目赛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八段锦和自选拳术</w:t>
      </w:r>
      <w:r>
        <w:rPr>
          <w:rFonts w:hint="eastAsia" w:ascii="仿宋" w:hAnsi="仿宋" w:eastAsia="仿宋"/>
          <w:sz w:val="28"/>
          <w:szCs w:val="28"/>
        </w:rPr>
        <w:t>男女分别录取前8名，按每人（9、7、6、5、4、3、2、1分）计入团体总分，颁发证书。参赛人数不足 8 人时（含 8 人），以实际参赛人数减一办法录取名次。比赛成绩最后得分相同时，按竞赛规则相关规定执行。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团体总分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取前8名（按</w:t>
      </w:r>
      <w:r>
        <w:rPr>
          <w:rFonts w:hint="eastAsia" w:ascii="仿宋" w:hAnsi="仿宋" w:eastAsia="仿宋"/>
          <w:sz w:val="28"/>
          <w:szCs w:val="28"/>
        </w:rPr>
        <w:t>9、7、6、5、4、3、2、1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计入校运会团体</w:t>
      </w:r>
      <w:r>
        <w:rPr>
          <w:rFonts w:hint="eastAsia" w:ascii="仿宋" w:hAnsi="仿宋" w:eastAsia="仿宋"/>
          <w:sz w:val="28"/>
          <w:szCs w:val="28"/>
        </w:rPr>
        <w:t>总分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），</w:t>
      </w:r>
      <w:r>
        <w:rPr>
          <w:rFonts w:hint="eastAsia" w:ascii="仿宋" w:hAnsi="仿宋" w:eastAsia="仿宋"/>
          <w:sz w:val="28"/>
          <w:szCs w:val="28"/>
        </w:rPr>
        <w:t>参赛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队</w:t>
      </w:r>
      <w:r>
        <w:rPr>
          <w:rFonts w:hint="eastAsia" w:ascii="仿宋" w:hAnsi="仿宋" w:eastAsia="仿宋"/>
          <w:sz w:val="28"/>
          <w:szCs w:val="28"/>
        </w:rPr>
        <w:t xml:space="preserve">不足 8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队</w:t>
      </w:r>
      <w:r>
        <w:rPr>
          <w:rFonts w:hint="eastAsia" w:ascii="仿宋" w:hAnsi="仿宋" w:eastAsia="仿宋"/>
          <w:sz w:val="28"/>
          <w:szCs w:val="28"/>
        </w:rPr>
        <w:t xml:space="preserve">时（含 8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队</w:t>
      </w:r>
      <w:r>
        <w:rPr>
          <w:rFonts w:hint="eastAsia" w:ascii="仿宋" w:hAnsi="仿宋" w:eastAsia="仿宋"/>
          <w:sz w:val="28"/>
          <w:szCs w:val="28"/>
        </w:rPr>
        <w:t>），以实际参赛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队</w:t>
      </w:r>
      <w:r>
        <w:rPr>
          <w:rFonts w:hint="eastAsia" w:ascii="仿宋" w:hAnsi="仿宋" w:eastAsia="仿宋"/>
          <w:sz w:val="28"/>
          <w:szCs w:val="28"/>
        </w:rPr>
        <w:t>录取名次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团体总分计算：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以各单位的男、女运动员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个人赛和集体赛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获得名次得分的总和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计算，得分多者名列前，如果得分相等，按单项赛名次顺序进行评比，多者名列靠前。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b/>
          <w:bCs/>
          <w:sz w:val="28"/>
          <w:szCs w:val="28"/>
        </w:rPr>
        <w:t>、运动员参赛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资格</w:t>
      </w:r>
      <w:r>
        <w:rPr>
          <w:rFonts w:hint="eastAsia" w:ascii="仿宋" w:hAnsi="仿宋" w:eastAsia="仿宋"/>
          <w:b/>
          <w:bCs/>
          <w:sz w:val="28"/>
          <w:szCs w:val="28"/>
        </w:rPr>
        <w:t>及资格审查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（一）资格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/>
          <w:sz w:val="28"/>
          <w:szCs w:val="28"/>
        </w:rPr>
        <w:t xml:space="preserve">1.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凡正式录取的在校学生，身体健康者均可报名参加比赛。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2、学生运动员资格由各单位负责审核，凡弄虚作假、冒名顶替等违反规定者，则取消本单位所有比赛资格和本单位此前所有获奖名次和得分，并全校通报批评。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以院为单位组队参加比赛（凡是上报的参赛运动员，竞赛组即视为体检合格）。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）运动员参赛时必须提交本人身份证、学生证原件，并上缴复印件 1 份，缺一项不得参赛。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b/>
          <w:bCs/>
          <w:sz w:val="28"/>
          <w:szCs w:val="28"/>
        </w:rPr>
        <w:t>、经费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各参赛队的一切费用自理。办赛经费由主办方负责。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b/>
          <w:bCs/>
          <w:sz w:val="28"/>
          <w:szCs w:val="28"/>
        </w:rPr>
        <w:t>、裁判、仲裁和监督人员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比赛裁判员、仲裁委员会成员由学校老师选派,辅助工作人员由</w:t>
      </w:r>
      <w:r>
        <w:rPr>
          <w:rFonts w:hint="eastAsia" w:ascii="仿宋" w:hAnsi="仿宋" w:eastAsia="仿宋"/>
          <w:sz w:val="28"/>
          <w:szCs w:val="28"/>
          <w:lang w:eastAsia="zh-CN"/>
        </w:rPr>
        <w:t>福建工程学院</w:t>
      </w:r>
      <w:r>
        <w:rPr>
          <w:rFonts w:hint="eastAsia" w:ascii="仿宋" w:hAnsi="仿宋" w:eastAsia="仿宋"/>
          <w:sz w:val="28"/>
          <w:szCs w:val="28"/>
        </w:rPr>
        <w:t>健身气功协会选派。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/>
          <w:b/>
          <w:bCs/>
          <w:sz w:val="28"/>
          <w:szCs w:val="28"/>
        </w:rPr>
        <w:t>、其他事项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（一）参赛运动员的服装应符合健身气功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和武术项目</w:t>
      </w:r>
      <w:r>
        <w:rPr>
          <w:rFonts w:hint="eastAsia" w:ascii="仿宋" w:hAnsi="仿宋" w:eastAsia="仿宋"/>
          <w:sz w:val="28"/>
          <w:szCs w:val="28"/>
        </w:rPr>
        <w:t>的特点着健身气功服装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武术服装</w:t>
      </w:r>
      <w:r>
        <w:rPr>
          <w:rFonts w:hint="eastAsia" w:ascii="仿宋" w:hAnsi="仿宋" w:eastAsia="仿宋"/>
          <w:sz w:val="28"/>
          <w:szCs w:val="28"/>
        </w:rPr>
        <w:t>或运动服。集体赛运动员着装款式、颜色须统一，鞋为健身运动类鞋。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（二）参赛代表队自行办理人身意外伤害保险。如比赛期间出现伤病等问题，均由各代表队和个人负责。</w:t>
      </w: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十一、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本规程的最终解释权归主办单位，未尽事宜，另行通知。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十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b/>
          <w:bCs/>
          <w:sz w:val="28"/>
          <w:szCs w:val="28"/>
        </w:rPr>
        <w:t>、联系方式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各学院广泛宣传并自行组织同学报名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纸张报名表见附件1。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健身气功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各参赛队领队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加 QQ 群：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704026769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（备注学院+姓名）以方便联系。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联系人宋秉恒，</w:t>
      </w:r>
      <w:r>
        <w:rPr>
          <w:rFonts w:hint="eastAsia"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16639178147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武术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各参赛队领队加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QQ群：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277209082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（备注学院+姓名）以方便联系。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联系人郑贤亮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联系电话：18358647896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赛前培训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为统一动作规格、明确竞赛规则，给各代表队充分的赛前练习时间，特提前给各代表队安排赛前培训，培训时间和培训地点另行通知。请各参赛队选派2人参加培训（未按时参加培训者不再另行培训），健身气功培训教师：陈秋华、姜玉红、陈丽娟；武术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培训教师：姜玉红、陈秋华。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</w:t>
      </w:r>
    </w:p>
    <w:p>
      <w:pPr>
        <w:numPr>
          <w:ilvl w:val="0"/>
          <w:numId w:val="0"/>
        </w:numPr>
        <w:tabs>
          <w:tab w:val="left" w:pos="772"/>
          <w:tab w:val="center" w:pos="4153"/>
        </w:tabs>
        <w:spacing w:line="240" w:lineRule="auto"/>
        <w:ind w:firstLine="560" w:firstLineChars="200"/>
        <w:rPr>
          <w:rFonts w:hint="eastAsia" w:ascii="华光楷体_CNKI" w:hAnsi="华光楷体_CNKI" w:eastAsia="华光楷体_CNKI" w:cs="华光楷体_CNKI"/>
          <w:sz w:val="28"/>
          <w:szCs w:val="28"/>
          <w:lang w:val="en-US" w:eastAsia="zh-CN"/>
        </w:rPr>
      </w:pPr>
      <w:r>
        <w:rPr>
          <w:rFonts w:hint="eastAsia" w:ascii="华光楷体_CNKI" w:hAnsi="华光楷体_CNKI" w:eastAsia="华光楷体_CNKI" w:cs="华光楷体_CNKI"/>
          <w:sz w:val="28"/>
          <w:szCs w:val="28"/>
          <w:lang w:val="en-US" w:eastAsia="zh-CN"/>
        </w:rPr>
        <w:t>附件1：</w:t>
      </w:r>
      <w:r>
        <w:rPr>
          <w:rFonts w:hint="eastAsia" w:ascii="华光楷体_CNKI" w:hAnsi="华光楷体_CNKI" w:eastAsia="华光楷体_CNKI" w:cs="华光楷体_CNKI"/>
          <w:sz w:val="28"/>
          <w:szCs w:val="28"/>
          <w:lang w:val="en-US" w:eastAsia="zh-CN"/>
        </w:rPr>
        <w:tab/>
      </w:r>
    </w:p>
    <w:p>
      <w:pPr>
        <w:spacing w:after="156" w:afterLines="50" w:line="360" w:lineRule="auto"/>
        <w:jc w:val="center"/>
        <w:outlineLvl w:val="0"/>
        <w:rPr>
          <w:rFonts w:hint="eastAsia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Arial"/>
          <w:b/>
          <w:bCs/>
          <w:snapToGrid w:val="0"/>
          <w:color w:val="000000"/>
          <w:kern w:val="0"/>
          <w:sz w:val="32"/>
          <w:szCs w:val="32"/>
          <w:lang w:eastAsia="zh-CN"/>
        </w:rPr>
        <w:t>福建工程学院</w:t>
      </w:r>
      <w:r>
        <w:rPr>
          <w:rFonts w:hint="eastAsia" w:ascii="宋体" w:hAnsi="宋体"/>
          <w:b/>
          <w:sz w:val="32"/>
          <w:szCs w:val="32"/>
        </w:rPr>
        <w:t>第二十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一</w:t>
      </w:r>
      <w:r>
        <w:rPr>
          <w:rFonts w:hint="eastAsia" w:ascii="宋体" w:hAnsi="宋体"/>
          <w:b/>
          <w:sz w:val="32"/>
          <w:szCs w:val="32"/>
        </w:rPr>
        <w:t>届运动会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传统体育项目比赛</w:t>
      </w: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健身气功和武术</w:t>
      </w:r>
      <w:r>
        <w:rPr>
          <w:rFonts w:hint="eastAsia" w:ascii="宋体" w:hAnsi="宋体"/>
          <w:b/>
          <w:sz w:val="32"/>
          <w:szCs w:val="32"/>
        </w:rPr>
        <w:t>）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tabs>
          <w:tab w:val="left" w:pos="4380"/>
          <w:tab w:val="left" w:pos="7039"/>
          <w:tab w:val="left" w:pos="9420"/>
          <w:tab w:val="left" w:pos="122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2" w:line="240" w:lineRule="exact"/>
        <w:ind w:right="0"/>
        <w:jc w:val="left"/>
        <w:textAlignment w:val="auto"/>
        <w:rPr>
          <w:rFonts w:hint="eastAsia" w:ascii="华光楷体_CNKI" w:hAnsi="华光楷体_CNKI" w:eastAsia="华光楷体_CNKI" w:cs="华光楷体_CNKI"/>
          <w:sz w:val="24"/>
          <w:szCs w:val="24"/>
          <w:lang w:val="en-US" w:eastAsia="zh-CN"/>
        </w:rPr>
      </w:pPr>
      <w:r>
        <w:rPr>
          <w:rFonts w:hint="eastAsia" w:ascii="华光楷体_CNKI" w:hAnsi="华光楷体_CNKI" w:eastAsia="华光楷体_CNKI" w:cs="华光楷体_CNKI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4380"/>
          <w:tab w:val="left" w:pos="7039"/>
          <w:tab w:val="left" w:pos="9420"/>
          <w:tab w:val="left" w:pos="122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2" w:line="240" w:lineRule="exact"/>
        <w:ind w:right="0"/>
        <w:jc w:val="left"/>
        <w:textAlignment w:val="auto"/>
        <w:rPr>
          <w:rFonts w:hint="eastAsia" w:ascii="华光楷体_CNKI" w:hAnsi="华光楷体_CNKI" w:eastAsia="华光楷体_CNKI" w:cs="华光楷体_CNKI"/>
          <w:sz w:val="28"/>
          <w:lang w:val="en-US" w:eastAsia="zh-CN"/>
        </w:rPr>
      </w:pPr>
      <w:r>
        <w:rPr>
          <w:rFonts w:hint="eastAsia" w:ascii="华光楷体_CNKI" w:hAnsi="华光楷体_CNKI" w:eastAsia="华光楷体_CNKI" w:cs="华光楷体_CNKI"/>
          <w:sz w:val="24"/>
          <w:szCs w:val="24"/>
          <w:lang w:val="en-US" w:eastAsia="zh-CN"/>
        </w:rPr>
        <w:t xml:space="preserve"> </w:t>
      </w:r>
      <w:r>
        <w:rPr>
          <w:rFonts w:hint="eastAsia" w:ascii="华光楷体_CNKI" w:hAnsi="华光楷体_CNKI" w:eastAsia="华光楷体_CNKI" w:cs="华光楷体_CNKI"/>
          <w:sz w:val="24"/>
          <w:szCs w:val="24"/>
        </w:rPr>
        <w:t>代</w:t>
      </w:r>
      <w:r>
        <w:rPr>
          <w:rFonts w:hint="eastAsia" w:ascii="华光楷体_CNKI" w:hAnsi="华光楷体_CNKI" w:eastAsia="华光楷体_CNKI" w:cs="华光楷体_CNKI"/>
          <w:spacing w:val="-3"/>
          <w:sz w:val="24"/>
          <w:szCs w:val="24"/>
        </w:rPr>
        <w:t>表</w:t>
      </w:r>
      <w:r>
        <w:rPr>
          <w:rFonts w:hint="eastAsia" w:ascii="华光楷体_CNKI" w:hAnsi="华光楷体_CNKI" w:eastAsia="华光楷体_CNKI" w:cs="华光楷体_CNKI"/>
          <w:sz w:val="24"/>
          <w:szCs w:val="24"/>
        </w:rPr>
        <w:t>队</w:t>
      </w:r>
      <w:r>
        <w:rPr>
          <w:rFonts w:hint="eastAsia" w:ascii="华光楷体_CNKI" w:hAnsi="华光楷体_CNKI" w:eastAsia="华光楷体_CNKI" w:cs="华光楷体_CNKI"/>
          <w:sz w:val="24"/>
          <w:szCs w:val="24"/>
          <w:lang w:val="en-US" w:eastAsia="zh-CN"/>
        </w:rPr>
        <w:t>名称（盖章）</w:t>
      </w:r>
      <w:r>
        <w:rPr>
          <w:rFonts w:hint="eastAsia" w:ascii="华光楷体_CNKI" w:hAnsi="华光楷体_CNKI" w:eastAsia="华光楷体_CNKI" w:cs="华光楷体_CNKI"/>
          <w:sz w:val="24"/>
          <w:szCs w:val="24"/>
          <w:lang w:eastAsia="zh-CN"/>
        </w:rPr>
        <w:t>：</w:t>
      </w:r>
      <w:r>
        <w:rPr>
          <w:rFonts w:hint="eastAsia" w:ascii="华光楷体_CNKI" w:hAnsi="华光楷体_CNKI" w:eastAsia="华光楷体_CNKI" w:cs="华光楷体_CNKI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华光楷体_CNKI" w:hAnsi="华光楷体_CNKI" w:eastAsia="华光楷体_CNKI" w:cs="华光楷体_CNKI"/>
          <w:sz w:val="24"/>
          <w:szCs w:val="24"/>
        </w:rPr>
        <w:t>领</w:t>
      </w:r>
      <w:r>
        <w:rPr>
          <w:rFonts w:hint="eastAsia" w:ascii="华光楷体_CNKI" w:hAnsi="华光楷体_CNKI" w:eastAsia="华光楷体_CNKI" w:cs="华光楷体_CNKI"/>
          <w:spacing w:val="-3"/>
          <w:sz w:val="24"/>
          <w:szCs w:val="24"/>
        </w:rPr>
        <w:t>队</w:t>
      </w:r>
      <w:r>
        <w:rPr>
          <w:rFonts w:hint="eastAsia" w:ascii="华光楷体_CNKI" w:hAnsi="华光楷体_CNKI" w:eastAsia="华光楷体_CNKI" w:cs="华光楷体_CNKI"/>
          <w:sz w:val="24"/>
          <w:szCs w:val="24"/>
        </w:rPr>
        <w:t>：</w:t>
      </w:r>
      <w:r>
        <w:rPr>
          <w:rFonts w:hint="eastAsia" w:ascii="华光楷体_CNKI" w:hAnsi="华光楷体_CNKI" w:eastAsia="华光楷体_CNKI" w:cs="华光楷体_CNKI"/>
          <w:sz w:val="24"/>
          <w:szCs w:val="24"/>
          <w:lang w:val="en-US" w:eastAsia="zh-CN"/>
        </w:rPr>
        <w:t xml:space="preserve">             </w:t>
      </w:r>
      <w:r>
        <w:rPr>
          <w:rFonts w:hint="eastAsia" w:ascii="华光楷体_CNKI" w:hAnsi="华光楷体_CNKI" w:eastAsia="华光楷体_CNKI" w:cs="华光楷体_CNKI"/>
          <w:sz w:val="24"/>
          <w:szCs w:val="24"/>
        </w:rPr>
        <w:t>教</w:t>
      </w:r>
      <w:r>
        <w:rPr>
          <w:rFonts w:hint="eastAsia" w:ascii="华光楷体_CNKI" w:hAnsi="华光楷体_CNKI" w:eastAsia="华光楷体_CNKI" w:cs="华光楷体_CNKI"/>
          <w:spacing w:val="-3"/>
          <w:sz w:val="24"/>
          <w:szCs w:val="24"/>
        </w:rPr>
        <w:t>练</w:t>
      </w:r>
      <w:r>
        <w:rPr>
          <w:rFonts w:hint="eastAsia" w:ascii="华光楷体_CNKI" w:hAnsi="华光楷体_CNKI" w:eastAsia="华光楷体_CNKI" w:cs="华光楷体_CNKI"/>
          <w:sz w:val="24"/>
          <w:szCs w:val="24"/>
        </w:rPr>
        <w:t>员：</w:t>
      </w:r>
      <w:r>
        <w:rPr>
          <w:rFonts w:hint="eastAsia" w:ascii="华光楷体_CNKI" w:hAnsi="华光楷体_CNKI" w:eastAsia="华光楷体_CNKI" w:cs="华光楷体_CNKI"/>
          <w:sz w:val="24"/>
          <w:szCs w:val="24"/>
          <w:lang w:val="en-US" w:eastAsia="zh-CN"/>
        </w:rPr>
        <w:t xml:space="preserve">            联系电话：       </w:t>
      </w:r>
      <w:r>
        <w:rPr>
          <w:rFonts w:hint="eastAsia" w:ascii="华光楷体_CNKI" w:hAnsi="华光楷体_CNKI" w:eastAsia="华光楷体_CNKI" w:cs="华光楷体_CNKI"/>
          <w:sz w:val="28"/>
          <w:lang w:val="en-US" w:eastAsia="zh-CN"/>
        </w:rPr>
        <w:t xml:space="preserve">              </w:t>
      </w:r>
    </w:p>
    <w:tbl>
      <w:tblPr>
        <w:tblStyle w:val="4"/>
        <w:tblW w:w="503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2106"/>
        <w:gridCol w:w="740"/>
        <w:gridCol w:w="2120"/>
        <w:gridCol w:w="1554"/>
        <w:gridCol w:w="1563"/>
        <w:gridCol w:w="1312"/>
        <w:gridCol w:w="1315"/>
        <w:gridCol w:w="1092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3" w:type="pct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left="165" w:right="150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48" w:type="pct"/>
            <w:vMerge w:val="restart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名</w:t>
            </w:r>
          </w:p>
        </w:tc>
        <w:tc>
          <w:tcPr>
            <w:tcW w:w="263" w:type="pct"/>
            <w:vMerge w:val="restart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left="210" w:right="196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别</w:t>
            </w:r>
          </w:p>
        </w:tc>
        <w:tc>
          <w:tcPr>
            <w:tcW w:w="753" w:type="pct"/>
            <w:vMerge w:val="restart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left="110" w:right="89" w:firstLine="115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出生年月日</w:t>
            </w:r>
            <w:r>
              <w:rPr>
                <w:rFonts w:hint="eastAsia" w:ascii="仿宋" w:hAnsi="仿宋" w:eastAsia="仿宋" w:cs="仿宋"/>
                <w:b/>
                <w:w w:val="95"/>
                <w:sz w:val="21"/>
                <w:szCs w:val="21"/>
              </w:rPr>
              <w:t>如：19710101</w:t>
            </w:r>
          </w:p>
        </w:tc>
        <w:tc>
          <w:tcPr>
            <w:tcW w:w="1107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left="110" w:right="89" w:firstLine="115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健身气功个人项目</w:t>
            </w:r>
          </w:p>
        </w:tc>
        <w:tc>
          <w:tcPr>
            <w:tcW w:w="933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ind w:left="110" w:leftChars="0" w:right="89" w:rightChars="0" w:firstLine="115" w:firstLineChars="0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武术</w:t>
            </w:r>
            <w:r>
              <w:rPr>
                <w:rFonts w:hint="eastAsia" w:ascii="仿宋" w:hAnsi="仿宋" w:eastAsia="仿宋" w:cs="仿宋"/>
                <w:b/>
                <w:szCs w:val="21"/>
                <w:lang w:val="en-US"/>
              </w:rPr>
              <w:t>个人项目</w:t>
            </w:r>
          </w:p>
        </w:tc>
        <w:tc>
          <w:tcPr>
            <w:tcW w:w="970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left="110" w:right="89" w:firstLine="115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集体项目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3" w:type="pct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48" w:type="pct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3" w:type="pct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3" w:type="pct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89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男子组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八段锦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right="89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女子组八段锦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right="89" w:rightChars="0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/>
              </w:rPr>
              <w:t>男子组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自选</w:t>
            </w:r>
          </w:p>
        </w:tc>
        <w:tc>
          <w:tcPr>
            <w:tcW w:w="467" w:type="pc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ind w:right="89" w:rightChars="0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/>
              </w:rPr>
              <w:t>女子组自选</w:t>
            </w:r>
          </w:p>
        </w:tc>
        <w:tc>
          <w:tcPr>
            <w:tcW w:w="388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left="110" w:right="89" w:firstLine="115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八段锦</w:t>
            </w:r>
          </w:p>
        </w:tc>
        <w:tc>
          <w:tcPr>
            <w:tcW w:w="582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left="110" w:right="89" w:firstLine="115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24式太极拳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3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25" w:line="240" w:lineRule="auto"/>
              <w:ind w:right="221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7" w:type="pct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8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2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3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25" w:line="240" w:lineRule="auto"/>
              <w:ind w:right="221"/>
              <w:jc w:val="center"/>
              <w:rPr>
                <w:rFonts w:hint="eastAsia" w:ascii="仿宋" w:hAnsi="仿宋" w:eastAsia="仿宋" w:cs="仿宋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7" w:type="pct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8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2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23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26" w:line="240" w:lineRule="auto"/>
              <w:ind w:right="22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3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7" w:type="pct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8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2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3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26" w:line="240" w:lineRule="auto"/>
              <w:ind w:right="22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4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7" w:type="pct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8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2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23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24" w:line="240" w:lineRule="auto"/>
              <w:ind w:right="22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5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7" w:type="pct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8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2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23" w:type="pc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130" w:line="240" w:lineRule="auto"/>
              <w:ind w:right="22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6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7" w:type="pct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8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2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72"/>
        </w:tabs>
        <w:spacing w:line="360" w:lineRule="auto"/>
        <w:jc w:val="center"/>
        <w:rPr>
          <w:rFonts w:hint="eastAsia" w:ascii="华光楷体_CNKI" w:hAnsi="华光楷体_CNKI" w:eastAsia="华光楷体_CNKI" w:cs="华光楷体_CNKI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说明：1.在参赛的个人、集体项目栏中画√ </w:t>
      </w:r>
    </w:p>
    <w:p>
      <w:pPr>
        <w:widowControl/>
        <w:ind w:firstLine="720" w:firstLineChars="300"/>
        <w:jc w:val="left"/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2.请于 2023年4月19日下午16:00前将健身气功电子版报名表发至邮箱3465780187@QQ.com；武术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电子版报名表发至邮箱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756337896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@qq</w:t>
      </w:r>
      <w:r>
        <w:rPr>
          <w:rFonts w:ascii="仿宋" w:hAnsi="仿宋" w:eastAsia="仿宋"/>
          <w:sz w:val="28"/>
          <w:szCs w:val="28"/>
        </w:rPr>
        <w:t>.com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3.健身气功联系人：罗广清   联系电话：18159758979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4.武术联系人：郑贤亮   联系电话：18358647896</w: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楷体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B711B"/>
    <w:multiLevelType w:val="singleLevel"/>
    <w:tmpl w:val="54BB711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97162E"/>
    <w:multiLevelType w:val="singleLevel"/>
    <w:tmpl w:val="5F97162E"/>
    <w:lvl w:ilvl="0" w:tentative="0">
      <w:start w:val="1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DgyMTk2NGYxMTFhMDViZTI2ZTliYjJlMDQ3OWYifQ=="/>
  </w:docVars>
  <w:rsids>
    <w:rsidRoot w:val="46C34841"/>
    <w:rsid w:val="0C3A7393"/>
    <w:rsid w:val="1EA54D1B"/>
    <w:rsid w:val="1F9A0854"/>
    <w:rsid w:val="1FBC3BC4"/>
    <w:rsid w:val="23F06802"/>
    <w:rsid w:val="2E2C723F"/>
    <w:rsid w:val="39DD2AF7"/>
    <w:rsid w:val="46C34841"/>
    <w:rsid w:val="4C5325F4"/>
    <w:rsid w:val="51954F77"/>
    <w:rsid w:val="6C0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2105</Words>
  <Characters>2250</Characters>
  <Lines>0</Lines>
  <Paragraphs>0</Paragraphs>
  <TotalTime>6</TotalTime>
  <ScaleCrop>false</ScaleCrop>
  <LinksUpToDate>false</LinksUpToDate>
  <CharactersWithSpaces>2377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2022-09-29T08:28:00Z</dcterms:created>
  <dc:creator>陈秋华</dc:creator>
  <cp:lastModifiedBy>詹</cp:lastModifiedBy>
  <dcterms:modified xsi:type="dcterms:W3CDTF">2023-03-22T13:19:07Z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2EFAF5ECD7B8475E854A8435D9E9957A</vt:lpwstr>
  </property>
</Properties>
</file>